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EC649" w14:textId="762D1F56" w:rsidR="00C516B1" w:rsidRPr="00296662" w:rsidRDefault="00C516B1" w:rsidP="00C516B1">
      <w:pPr>
        <w:rPr>
          <w:b/>
          <w:sz w:val="24"/>
          <w:szCs w:val="24"/>
        </w:rPr>
      </w:pPr>
      <w:r w:rsidRPr="00296662">
        <w:rPr>
          <w:b/>
          <w:sz w:val="24"/>
          <w:szCs w:val="24"/>
        </w:rPr>
        <w:t>Dodavatel:</w:t>
      </w:r>
      <w:r w:rsidRPr="00296662">
        <w:rPr>
          <w:b/>
          <w:sz w:val="24"/>
          <w:szCs w:val="24"/>
        </w:rPr>
        <w:tab/>
      </w:r>
      <w:r w:rsidRPr="00296662">
        <w:rPr>
          <w:b/>
          <w:sz w:val="24"/>
          <w:szCs w:val="24"/>
        </w:rPr>
        <w:tab/>
      </w:r>
      <w:r w:rsidRPr="00296662">
        <w:rPr>
          <w:b/>
          <w:sz w:val="24"/>
          <w:szCs w:val="24"/>
        </w:rPr>
        <w:tab/>
      </w:r>
      <w:r w:rsidRPr="00296662">
        <w:rPr>
          <w:b/>
          <w:sz w:val="24"/>
          <w:szCs w:val="24"/>
        </w:rPr>
        <w:tab/>
      </w:r>
      <w:r w:rsidRPr="00296662">
        <w:rPr>
          <w:b/>
          <w:sz w:val="24"/>
          <w:szCs w:val="24"/>
        </w:rPr>
        <w:tab/>
      </w:r>
      <w:r w:rsidRPr="00296662">
        <w:rPr>
          <w:b/>
          <w:sz w:val="24"/>
          <w:szCs w:val="24"/>
        </w:rPr>
        <w:tab/>
        <w:t>Objednatel:</w:t>
      </w:r>
    </w:p>
    <w:p w14:paraId="26098868" w14:textId="7114CA07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AGROFERT, a.s.</w:t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  <w:t>Obchodní jméno:</w:t>
      </w:r>
    </w:p>
    <w:p w14:paraId="56C2C5DD" w14:textId="193F4DA1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Pyšelská 2327/2</w:t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  <w:t>Adresa sídla:</w:t>
      </w:r>
    </w:p>
    <w:p w14:paraId="092D9617" w14:textId="451B89EF" w:rsidR="00C516B1" w:rsidRPr="00296662" w:rsidRDefault="00063B86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 xml:space="preserve">Chodov, </w:t>
      </w:r>
      <w:r w:rsidR="00C516B1" w:rsidRPr="00296662">
        <w:rPr>
          <w:sz w:val="24"/>
          <w:szCs w:val="24"/>
        </w:rPr>
        <w:t>149 00 Praha 4</w:t>
      </w:r>
    </w:p>
    <w:p w14:paraId="34E3ABED" w14:textId="160D743F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 xml:space="preserve">Zapsaná u Městského soudu v Praze, </w:t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  <w:t xml:space="preserve"> </w:t>
      </w:r>
    </w:p>
    <w:p w14:paraId="1D476616" w14:textId="77777777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oddíl B, vložka 6626</w:t>
      </w:r>
    </w:p>
    <w:p w14:paraId="57241C4D" w14:textId="77777777" w:rsidR="00C516B1" w:rsidRPr="00296662" w:rsidRDefault="00C516B1" w:rsidP="00C516B1">
      <w:pPr>
        <w:rPr>
          <w:sz w:val="24"/>
          <w:szCs w:val="24"/>
        </w:rPr>
      </w:pPr>
    </w:p>
    <w:p w14:paraId="1F5EACA9" w14:textId="2EFBAB68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Tel: +420 272 192</w:t>
      </w:r>
      <w:r w:rsidR="003C5C19">
        <w:rPr>
          <w:sz w:val="24"/>
          <w:szCs w:val="24"/>
        </w:rPr>
        <w:t> </w:t>
      </w:r>
      <w:r w:rsidRPr="00296662">
        <w:rPr>
          <w:sz w:val="24"/>
          <w:szCs w:val="24"/>
        </w:rPr>
        <w:t>111</w:t>
      </w:r>
      <w:r w:rsidR="003C5C19">
        <w:rPr>
          <w:sz w:val="24"/>
          <w:szCs w:val="24"/>
        </w:rPr>
        <w:tab/>
      </w:r>
      <w:r w:rsidR="003C5C19">
        <w:rPr>
          <w:sz w:val="24"/>
          <w:szCs w:val="24"/>
        </w:rPr>
        <w:tab/>
      </w:r>
      <w:r w:rsidR="003C5C19">
        <w:rPr>
          <w:sz w:val="24"/>
          <w:szCs w:val="24"/>
        </w:rPr>
        <w:tab/>
      </w:r>
      <w:r w:rsidR="003C5C19">
        <w:rPr>
          <w:sz w:val="24"/>
          <w:szCs w:val="24"/>
        </w:rPr>
        <w:tab/>
      </w:r>
      <w:r w:rsidR="003C5C19" w:rsidRPr="00296662">
        <w:rPr>
          <w:sz w:val="24"/>
          <w:szCs w:val="24"/>
        </w:rPr>
        <w:t>Číslo účtu:</w:t>
      </w:r>
    </w:p>
    <w:p w14:paraId="0E129E72" w14:textId="1D31472B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Bank.</w:t>
      </w:r>
      <w:r w:rsidR="008D5336">
        <w:rPr>
          <w:sz w:val="24"/>
          <w:szCs w:val="24"/>
        </w:rPr>
        <w:t xml:space="preserve"> </w:t>
      </w:r>
      <w:r w:rsidRPr="00296662">
        <w:rPr>
          <w:sz w:val="24"/>
          <w:szCs w:val="24"/>
        </w:rPr>
        <w:t>spojení: Unicredit Bank</w:t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</w:p>
    <w:p w14:paraId="7B554717" w14:textId="0DEF68A5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Číslo účtu</w:t>
      </w:r>
      <w:r w:rsidR="008D5336">
        <w:rPr>
          <w:sz w:val="24"/>
          <w:szCs w:val="24"/>
        </w:rPr>
        <w:t xml:space="preserve"> </w:t>
      </w:r>
      <w:r w:rsidRPr="00296662">
        <w:rPr>
          <w:sz w:val="24"/>
          <w:szCs w:val="24"/>
        </w:rPr>
        <w:t>pro platbu</w:t>
      </w:r>
      <w:r w:rsidR="008D5336">
        <w:rPr>
          <w:sz w:val="24"/>
          <w:szCs w:val="24"/>
        </w:rPr>
        <w:tab/>
      </w:r>
      <w:r w:rsidRPr="00296662">
        <w:rPr>
          <w:sz w:val="24"/>
          <w:szCs w:val="24"/>
        </w:rPr>
        <w:t>:</w:t>
      </w:r>
      <w:r w:rsidR="007C592F" w:rsidRPr="00296662">
        <w:rPr>
          <w:sz w:val="24"/>
          <w:szCs w:val="24"/>
        </w:rPr>
        <w:tab/>
      </w:r>
      <w:r w:rsidR="007C592F" w:rsidRPr="00296662">
        <w:rPr>
          <w:sz w:val="24"/>
          <w:szCs w:val="24"/>
        </w:rPr>
        <w:tab/>
      </w:r>
      <w:r w:rsidR="007C592F" w:rsidRPr="00296662">
        <w:rPr>
          <w:sz w:val="24"/>
          <w:szCs w:val="24"/>
        </w:rPr>
        <w:tab/>
      </w:r>
      <w:r w:rsidR="007C592F" w:rsidRPr="00296662">
        <w:rPr>
          <w:sz w:val="24"/>
          <w:szCs w:val="24"/>
        </w:rPr>
        <w:tab/>
      </w:r>
    </w:p>
    <w:p w14:paraId="119528BB" w14:textId="730C8A14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 xml:space="preserve">V CZK: 1259974001/2700   </w:t>
      </w:r>
    </w:p>
    <w:p w14:paraId="22484CA7" w14:textId="431A272A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IBAN: CZ28 2700 0000 0012 5997 4001</w:t>
      </w:r>
    </w:p>
    <w:p w14:paraId="4AB1576B" w14:textId="5D5D4083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V EUR: 1259974036/2700</w:t>
      </w:r>
    </w:p>
    <w:p w14:paraId="107378EB" w14:textId="5D80BBA7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IBAN: CZ53 2700 0000 0012 5997 4036</w:t>
      </w:r>
    </w:p>
    <w:p w14:paraId="38F28911" w14:textId="1E34FC58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IČ: 26185610</w:t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  <w:t xml:space="preserve">IČ: </w:t>
      </w:r>
    </w:p>
    <w:p w14:paraId="4B8125C5" w14:textId="52486FA1" w:rsidR="00C516B1" w:rsidRPr="00296662" w:rsidRDefault="00C516B1" w:rsidP="00C516B1">
      <w:pPr>
        <w:rPr>
          <w:sz w:val="24"/>
          <w:szCs w:val="24"/>
        </w:rPr>
      </w:pPr>
      <w:r w:rsidRPr="00296662">
        <w:rPr>
          <w:sz w:val="24"/>
          <w:szCs w:val="24"/>
        </w:rPr>
        <w:t>DIČ: CZ26185610</w:t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</w:r>
      <w:r w:rsidRPr="00296662">
        <w:rPr>
          <w:sz w:val="24"/>
          <w:szCs w:val="24"/>
        </w:rPr>
        <w:tab/>
        <w:t>DIČ:</w:t>
      </w:r>
    </w:p>
    <w:p w14:paraId="5C8D2FEB" w14:textId="0EA1B482" w:rsidR="00891368" w:rsidRDefault="00891368" w:rsidP="00891368">
      <w:pPr>
        <w:rPr>
          <w:sz w:val="22"/>
          <w:szCs w:val="22"/>
        </w:rPr>
      </w:pPr>
      <w:r>
        <w:rPr>
          <w:sz w:val="22"/>
          <w:szCs w:val="22"/>
        </w:rPr>
        <w:t>Fakturační email:</w:t>
      </w:r>
      <w:r w:rsidR="003C5C19" w:rsidRPr="003C5C19">
        <w:rPr>
          <w:sz w:val="22"/>
          <w:szCs w:val="22"/>
          <w:lang w:val="en-GB"/>
        </w:rPr>
        <w:t xml:space="preserve"> </w:t>
      </w:r>
      <w:r w:rsidR="002375EB">
        <w:rPr>
          <w:b/>
          <w:sz w:val="22"/>
          <w:szCs w:val="22"/>
          <w:lang w:val="en-GB"/>
        </w:rPr>
        <w:t>fakturace.</w:t>
      </w:r>
      <w:r w:rsidR="003C5C19" w:rsidRPr="003C5C19">
        <w:rPr>
          <w:b/>
          <w:sz w:val="22"/>
          <w:szCs w:val="22"/>
          <w:lang w:val="en-GB"/>
        </w:rPr>
        <w:t>cna@agrofert.cz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Fakturační email:</w:t>
      </w:r>
    </w:p>
    <w:p w14:paraId="6162403D" w14:textId="49350273" w:rsidR="00342A5F" w:rsidRPr="00B80CB1" w:rsidRDefault="00342A5F" w:rsidP="008913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="00E014A7">
        <w:rPr>
          <w:sz w:val="22"/>
          <w:szCs w:val="22"/>
        </w:rPr>
        <w:t>vyplňte</w:t>
      </w:r>
      <w:r>
        <w:rPr>
          <w:sz w:val="22"/>
          <w:szCs w:val="22"/>
        </w:rPr>
        <w:t xml:space="preserve"> fakturační email zadaný při registraci)</w:t>
      </w:r>
    </w:p>
    <w:p w14:paraId="25426245" w14:textId="6C2B84A9" w:rsidR="00B80CB1" w:rsidRPr="00B80CB1" w:rsidRDefault="00B80CB1" w:rsidP="00035168">
      <w:pPr>
        <w:rPr>
          <w:sz w:val="22"/>
          <w:szCs w:val="22"/>
        </w:rPr>
      </w:pPr>
    </w:p>
    <w:p w14:paraId="77C2C22D" w14:textId="77777777" w:rsidR="00E336BA" w:rsidRPr="001262C4" w:rsidRDefault="00E336BA" w:rsidP="00E336BA">
      <w:pPr>
        <w:pStyle w:val="Zhlav"/>
        <w:tabs>
          <w:tab w:val="clear" w:pos="4536"/>
          <w:tab w:val="clear" w:pos="9072"/>
        </w:tabs>
        <w:rPr>
          <w:b/>
          <w:u w:val="single"/>
        </w:rPr>
      </w:pPr>
      <w:r w:rsidRPr="008D4929">
        <w:rPr>
          <w:b/>
          <w:u w:val="single"/>
        </w:rPr>
        <w:t>OBJEDNÁVKA</w:t>
      </w:r>
    </w:p>
    <w:p w14:paraId="05A04298" w14:textId="77777777" w:rsidR="00E336BA" w:rsidRDefault="00E336BA" w:rsidP="00E336BA">
      <w:pPr>
        <w:pStyle w:val="Zhlav"/>
        <w:tabs>
          <w:tab w:val="clear" w:pos="4536"/>
          <w:tab w:val="clear" w:pos="9072"/>
        </w:tabs>
        <w:rPr>
          <w:b/>
        </w:rPr>
      </w:pPr>
    </w:p>
    <w:p w14:paraId="6D77DFC4" w14:textId="616A0966" w:rsidR="00925DF2" w:rsidRPr="00FA5FBA" w:rsidRDefault="00410C04" w:rsidP="00C96CC9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t>Objednatel t</w:t>
      </w:r>
      <w:r w:rsidR="00B27D12">
        <w:t>ímto závazně o</w:t>
      </w:r>
      <w:r w:rsidR="00E336BA" w:rsidRPr="008D4929">
        <w:t xml:space="preserve">bjednává </w:t>
      </w:r>
      <w:r w:rsidR="00481F0D">
        <w:t xml:space="preserve">službu zařazení </w:t>
      </w:r>
      <w:r w:rsidR="00B27D12" w:rsidRPr="00925DF2">
        <w:t xml:space="preserve">do katalogu </w:t>
      </w:r>
      <w:r w:rsidR="00B27D12" w:rsidRPr="00B569D6">
        <w:t>účastn</w:t>
      </w:r>
      <w:r w:rsidR="00B27D12" w:rsidRPr="00410C04">
        <w:t xml:space="preserve">íků na </w:t>
      </w:r>
      <w:r w:rsidR="009673E8">
        <w:t>nákupní</w:t>
      </w:r>
      <w:r w:rsidR="00925DF2">
        <w:t>m</w:t>
      </w:r>
      <w:r w:rsidR="009673E8">
        <w:t xml:space="preserve"> </w:t>
      </w:r>
      <w:r w:rsidR="00B27D12" w:rsidRPr="00410C04">
        <w:t xml:space="preserve">portálu Centrálního nákupu AGROFERT </w:t>
      </w:r>
      <w:r w:rsidR="009673E8">
        <w:t>(dále jen „CNA“</w:t>
      </w:r>
      <w:r w:rsidR="00C672E2">
        <w:t>)</w:t>
      </w:r>
      <w:r w:rsidR="009673E8">
        <w:t xml:space="preserve"> </w:t>
      </w:r>
      <w:r w:rsidR="00B27D12" w:rsidRPr="00925DF2">
        <w:t xml:space="preserve">jako </w:t>
      </w:r>
      <w:r w:rsidR="00DA2C6A">
        <w:t>tzv. „</w:t>
      </w:r>
      <w:r w:rsidR="00B27D12" w:rsidRPr="00925DF2">
        <w:t>skupinov</w:t>
      </w:r>
      <w:r w:rsidR="00481F0D">
        <w:t>ého</w:t>
      </w:r>
      <w:r w:rsidR="00B27D12" w:rsidRPr="00925DF2">
        <w:t xml:space="preserve"> dodavatel</w:t>
      </w:r>
      <w:r w:rsidR="00481F0D">
        <w:t>e</w:t>
      </w:r>
      <w:r w:rsidR="00DA2C6A" w:rsidRPr="00925DF2">
        <w:t>“</w:t>
      </w:r>
      <w:r w:rsidR="00481F0D">
        <w:t xml:space="preserve"> tak, </w:t>
      </w:r>
      <w:r w:rsidR="00C672E2">
        <w:t xml:space="preserve">jak je tato služba specifikována </w:t>
      </w:r>
      <w:r w:rsidR="00C672E2" w:rsidRPr="008D4929">
        <w:t xml:space="preserve">ve Všeobecných obchodních podmínkách </w:t>
      </w:r>
      <w:r w:rsidR="00C672E2">
        <w:t xml:space="preserve">(dále také jen „VOP“) </w:t>
      </w:r>
      <w:r w:rsidR="00C672E2" w:rsidRPr="008D4929">
        <w:t xml:space="preserve">provozu </w:t>
      </w:r>
      <w:r w:rsidR="00C672E2">
        <w:t>nákupního portálu CNA</w:t>
      </w:r>
      <w:r w:rsidR="00A61EFE">
        <w:t>,</w:t>
      </w:r>
      <w:r w:rsidR="0028623A">
        <w:t xml:space="preserve"> jejichž aktuální znění je uvedeno</w:t>
      </w:r>
      <w:r w:rsidR="00C672E2">
        <w:t xml:space="preserve"> na </w:t>
      </w:r>
      <w:r w:rsidR="008D5336" w:rsidRPr="00102399">
        <w:rPr>
          <w:rStyle w:val="Hypertextovodkaz"/>
        </w:rPr>
        <w:t>https://agrofert.promitea.com</w:t>
      </w:r>
      <w:r w:rsidR="00A61EFE">
        <w:t xml:space="preserve"> a</w:t>
      </w:r>
      <w:r w:rsidR="00C672E2">
        <w:t xml:space="preserve"> v nákupním portálu CNA</w:t>
      </w:r>
      <w:r w:rsidR="00A61EFE">
        <w:t>, se kterými se objednatel seznámil při registraci do systému nákupního portálu CNA</w:t>
      </w:r>
      <w:r w:rsidR="00C36764">
        <w:t>.</w:t>
      </w:r>
      <w:r w:rsidR="00D5451A">
        <w:t xml:space="preserve">. </w:t>
      </w:r>
      <w:r w:rsidR="00C672E2" w:rsidRPr="005C1665">
        <w:t>Objednatel současně prohlašuje</w:t>
      </w:r>
      <w:r w:rsidR="00C672E2" w:rsidRPr="00410C04">
        <w:t>,</w:t>
      </w:r>
      <w:r w:rsidR="00C672E2">
        <w:t xml:space="preserve"> že se </w:t>
      </w:r>
      <w:r w:rsidR="00C36764">
        <w:t>s</w:t>
      </w:r>
      <w:r w:rsidR="00AE1E15">
        <w:t xml:space="preserve"> </w:t>
      </w:r>
      <w:r w:rsidR="00C672E2">
        <w:t xml:space="preserve">těmito </w:t>
      </w:r>
      <w:r w:rsidR="00AE1E15">
        <w:t>obchodními podmínkami</w:t>
      </w:r>
      <w:r w:rsidR="00AE1E15" w:rsidRPr="00FA5FBA">
        <w:t xml:space="preserve"> </w:t>
      </w:r>
      <w:r w:rsidR="00C672E2" w:rsidRPr="00FA5FBA">
        <w:t>seznámil, veškerým jejich ustanovením porozuměl a plně je akceptuje.</w:t>
      </w:r>
      <w:r w:rsidR="00B569D6" w:rsidRPr="00FA5FBA">
        <w:t xml:space="preserve"> </w:t>
      </w:r>
    </w:p>
    <w:p w14:paraId="56486CC2" w14:textId="77777777" w:rsidR="00925DF2" w:rsidRPr="00FA5FBA" w:rsidRDefault="00925DF2" w:rsidP="00C96CC9">
      <w:pPr>
        <w:pStyle w:val="Zhlav"/>
        <w:tabs>
          <w:tab w:val="clear" w:pos="4536"/>
          <w:tab w:val="clear" w:pos="9072"/>
        </w:tabs>
        <w:ind w:left="643"/>
        <w:jc w:val="both"/>
      </w:pPr>
    </w:p>
    <w:p w14:paraId="4508B6C3" w14:textId="4253000C" w:rsidR="00427FBB" w:rsidRDefault="00DA2C6A" w:rsidP="00481F0D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 w:rsidRPr="00FA5FBA">
        <w:t xml:space="preserve">Zařazení objednatele do katalogu účastníků jako tzv. „skupinového dodavatele“ </w:t>
      </w:r>
      <w:r w:rsidR="009673E8" w:rsidRPr="00FA5FBA">
        <w:t>nákupního portál</w:t>
      </w:r>
      <w:r w:rsidR="00DA78B6" w:rsidRPr="00FA5FBA">
        <w:t>u</w:t>
      </w:r>
      <w:r w:rsidR="009673E8" w:rsidRPr="00FA5FBA">
        <w:t xml:space="preserve"> </w:t>
      </w:r>
      <w:r w:rsidR="00DA78B6" w:rsidRPr="00FA5FBA">
        <w:t xml:space="preserve">CNA </w:t>
      </w:r>
      <w:r w:rsidR="00481F0D" w:rsidRPr="00FA5FBA">
        <w:t>opravňuje objednatele reagovat na poptávky od všech jednotlivých zadavatelů koncernu AGROFERT, publikovaných prostřednictvím nákupního portálu CNA, v rámci kategorií zboží či služeb, do kterých se účastník registroval</w:t>
      </w:r>
      <w:r w:rsidR="0086251B" w:rsidRPr="00FA5FBA">
        <w:t>.</w:t>
      </w:r>
    </w:p>
    <w:p w14:paraId="7885E98E" w14:textId="77777777" w:rsidR="00342A5F" w:rsidRDefault="00342A5F" w:rsidP="008D5336">
      <w:pPr>
        <w:pStyle w:val="Odstavecseseznamem"/>
      </w:pPr>
    </w:p>
    <w:p w14:paraId="0535B5A3" w14:textId="3BF76BA4" w:rsidR="00342A5F" w:rsidRPr="00FA5FBA" w:rsidRDefault="00342A5F" w:rsidP="00481F0D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t>Objednatel souhlasí s</w:t>
      </w:r>
      <w:r w:rsidR="0028623A">
        <w:t xml:space="preserve">e zasláním daňového dokladu elektronickou formou </w:t>
      </w:r>
      <w:r w:rsidR="00F039FE">
        <w:t xml:space="preserve">na fakturační email uvedený při registraci do nákupního portálu CNA </w:t>
      </w:r>
      <w:r>
        <w:t>dle podmínek uvedených ve VOP.</w:t>
      </w:r>
    </w:p>
    <w:p w14:paraId="540D3E68" w14:textId="77777777" w:rsidR="00E765F7" w:rsidRPr="00FA5FBA" w:rsidRDefault="00E765F7" w:rsidP="00C96CC9">
      <w:pPr>
        <w:pStyle w:val="Zhlav"/>
        <w:tabs>
          <w:tab w:val="clear" w:pos="4536"/>
          <w:tab w:val="clear" w:pos="9072"/>
        </w:tabs>
        <w:ind w:left="643"/>
        <w:jc w:val="both"/>
      </w:pPr>
    </w:p>
    <w:p w14:paraId="7D6BF6AB" w14:textId="7316B12B" w:rsidR="0053695F" w:rsidRDefault="00E336BA" w:rsidP="00925DF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 w:rsidRPr="00FA5FBA">
        <w:t xml:space="preserve">Roční </w:t>
      </w:r>
      <w:r w:rsidR="00D64481">
        <w:t xml:space="preserve">registrační </w:t>
      </w:r>
      <w:r w:rsidRPr="00FA5FBA">
        <w:t xml:space="preserve">poplatek za </w:t>
      </w:r>
      <w:r w:rsidR="00481F0D" w:rsidRPr="00FA5FBA">
        <w:t xml:space="preserve">službu </w:t>
      </w:r>
      <w:r w:rsidR="00925DF2" w:rsidRPr="00FA5FBA">
        <w:t>zařazení objednatele do</w:t>
      </w:r>
      <w:r w:rsidR="00925DF2" w:rsidRPr="00925DF2">
        <w:t xml:space="preserve"> katalogu </w:t>
      </w:r>
      <w:r w:rsidR="00925DF2" w:rsidRPr="00B569D6">
        <w:t>účastn</w:t>
      </w:r>
      <w:r w:rsidR="00925DF2" w:rsidRPr="00410C04">
        <w:t xml:space="preserve">íků </w:t>
      </w:r>
      <w:r w:rsidR="00481F0D">
        <w:t xml:space="preserve">jako tzv. skupinového dodavatele </w:t>
      </w:r>
      <w:r w:rsidR="00925DF2">
        <w:t>nákupní</w:t>
      </w:r>
      <w:r w:rsidR="00481F0D">
        <w:t>ho</w:t>
      </w:r>
      <w:r w:rsidR="00925DF2">
        <w:t xml:space="preserve"> </w:t>
      </w:r>
      <w:r w:rsidR="00925DF2" w:rsidRPr="00410C04">
        <w:t xml:space="preserve">portálu </w:t>
      </w:r>
      <w:r w:rsidR="00790A16">
        <w:t xml:space="preserve">CNA </w:t>
      </w:r>
      <w:r w:rsidR="008D5336">
        <w:t>je</w:t>
      </w:r>
      <w:r w:rsidR="00410C04">
        <w:t xml:space="preserve"> </w:t>
      </w:r>
      <w:r w:rsidRPr="008D5336">
        <w:rPr>
          <w:b/>
        </w:rPr>
        <w:t>5.000,- Kč + DPH</w:t>
      </w:r>
      <w:r w:rsidR="00925DF2">
        <w:t>.</w:t>
      </w:r>
    </w:p>
    <w:p w14:paraId="68F38DF9" w14:textId="77777777" w:rsidR="0053695F" w:rsidRDefault="0053695F" w:rsidP="00C96CC9">
      <w:pPr>
        <w:pStyle w:val="Zhlav"/>
        <w:tabs>
          <w:tab w:val="clear" w:pos="4536"/>
          <w:tab w:val="clear" w:pos="9072"/>
        </w:tabs>
        <w:ind w:left="643"/>
        <w:jc w:val="both"/>
      </w:pPr>
    </w:p>
    <w:p w14:paraId="75D2E356" w14:textId="7B7FC343" w:rsidR="00E336BA" w:rsidRPr="00F039FE" w:rsidRDefault="00410C04" w:rsidP="00AE16E3">
      <w:pPr>
        <w:pStyle w:val="Zhlav"/>
        <w:numPr>
          <w:ilvl w:val="0"/>
          <w:numId w:val="5"/>
        </w:numPr>
        <w:jc w:val="both"/>
      </w:pPr>
      <w:r w:rsidRPr="00F039FE">
        <w:t xml:space="preserve">Objednatel se zavazuje uhradit tento </w:t>
      </w:r>
      <w:r w:rsidR="00D64481" w:rsidRPr="00F039FE">
        <w:t xml:space="preserve">registrační </w:t>
      </w:r>
      <w:r w:rsidRPr="00F039FE">
        <w:t>poplatek</w:t>
      </w:r>
      <w:r w:rsidR="00E336BA" w:rsidRPr="00F039FE">
        <w:t xml:space="preserve"> </w:t>
      </w:r>
      <w:r w:rsidR="00666C54" w:rsidRPr="00F039FE">
        <w:t xml:space="preserve">na základě </w:t>
      </w:r>
      <w:r w:rsidR="00C96CC9" w:rsidRPr="00F039FE">
        <w:t xml:space="preserve">zálohové </w:t>
      </w:r>
      <w:r w:rsidR="00666C54" w:rsidRPr="00F039FE">
        <w:t>faktury</w:t>
      </w:r>
      <w:r w:rsidR="00C96CC9" w:rsidRPr="00F039FE">
        <w:t>,</w:t>
      </w:r>
      <w:r w:rsidRPr="00F039FE">
        <w:t xml:space="preserve"> vystavené společností </w:t>
      </w:r>
      <w:r w:rsidR="0053695F" w:rsidRPr="00F039FE">
        <w:t>AGROFERT, a.s.</w:t>
      </w:r>
      <w:r w:rsidR="00C96CC9" w:rsidRPr="00F039FE">
        <w:t>,</w:t>
      </w:r>
      <w:r w:rsidR="0053695F" w:rsidRPr="00F039FE">
        <w:t xml:space="preserve"> </w:t>
      </w:r>
      <w:r w:rsidR="00666C54" w:rsidRPr="00F039FE">
        <w:t xml:space="preserve">se </w:t>
      </w:r>
      <w:r w:rsidR="00E336BA" w:rsidRPr="00F039FE">
        <w:t>splatnost</w:t>
      </w:r>
      <w:r w:rsidR="00666C54" w:rsidRPr="00F039FE">
        <w:t>í</w:t>
      </w:r>
      <w:r w:rsidR="00E336BA" w:rsidRPr="00F039FE">
        <w:t xml:space="preserve"> 14 dní</w:t>
      </w:r>
      <w:r w:rsidRPr="00F039FE">
        <w:t xml:space="preserve"> od </w:t>
      </w:r>
      <w:r w:rsidR="0053695F" w:rsidRPr="00F039FE">
        <w:t xml:space="preserve">data </w:t>
      </w:r>
      <w:r w:rsidRPr="00F039FE">
        <w:t xml:space="preserve">jejího </w:t>
      </w:r>
      <w:r w:rsidR="0053695F" w:rsidRPr="00F039FE">
        <w:t>v</w:t>
      </w:r>
      <w:r w:rsidRPr="00F039FE">
        <w:t>ystavení.</w:t>
      </w:r>
      <w:r w:rsidR="0053695F" w:rsidRPr="00F039FE" w:rsidDel="0053695F">
        <w:t xml:space="preserve"> </w:t>
      </w:r>
      <w:r w:rsidR="00F039FE">
        <w:t>S</w:t>
      </w:r>
      <w:r w:rsidR="00F039FE" w:rsidRPr="00B510AC">
        <w:t>mlouva o poskytování služeb nákupního portálu CNA</w:t>
      </w:r>
      <w:r w:rsidR="00F039FE">
        <w:t xml:space="preserve"> je mezi objednatelem a společností AGROFERT, a.s. uzavřena dnem zaplacení registračního poplatku</w:t>
      </w:r>
      <w:r w:rsidR="00F039FE" w:rsidRPr="00B510AC">
        <w:t xml:space="preserve">, a to na dobu určitou, vždy do 31.12. daného kalendářního roku, ve kterém byla registrace </w:t>
      </w:r>
      <w:r w:rsidR="00F039FE">
        <w:t>provedena.</w:t>
      </w:r>
      <w:r w:rsidR="00F039FE" w:rsidRPr="00F039FE" w:rsidDel="00F039FE">
        <w:t xml:space="preserve"> </w:t>
      </w:r>
      <w:r w:rsidR="00AE16E3">
        <w:t xml:space="preserve">V případě, že účastník neoznámí společnosti AGROFERT, a.s., nebo AGROFERT, a.s., neoznámí účastníkovi, že nemá zájem na prodloužení doby trvání smlouvy o poskytování služeb nákupního portálu CNA nejpozději 30.11. daného kalendářního roku, prodlužuje se </w:t>
      </w:r>
      <w:r w:rsidR="00AE16E3">
        <w:lastRenderedPageBreak/>
        <w:t>automaticky doba trvání smlouvy o poskytování služeb nákupního portálu CNA o další jeden kalendářní rok, a to i opakovaně.</w:t>
      </w:r>
    </w:p>
    <w:p w14:paraId="5C1750D2" w14:textId="77777777" w:rsidR="00C96CC9" w:rsidRDefault="00C96CC9" w:rsidP="00C96CC9">
      <w:pPr>
        <w:pStyle w:val="Zhlav"/>
        <w:tabs>
          <w:tab w:val="clear" w:pos="4536"/>
          <w:tab w:val="clear" w:pos="9072"/>
        </w:tabs>
        <w:ind w:left="643"/>
        <w:jc w:val="both"/>
      </w:pPr>
    </w:p>
    <w:p w14:paraId="59493CDB" w14:textId="76738DA9" w:rsidR="00E336BA" w:rsidRPr="008D4929" w:rsidRDefault="00E336BA" w:rsidP="007F7FC6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t>AGROFERT</w:t>
      </w:r>
      <w:r w:rsidR="00010948">
        <w:t xml:space="preserve">, </w:t>
      </w:r>
      <w:r>
        <w:t>a.s.</w:t>
      </w:r>
      <w:r w:rsidR="00C96CC9">
        <w:t>,</w:t>
      </w:r>
      <w:r>
        <w:t xml:space="preserve"> </w:t>
      </w:r>
      <w:r w:rsidR="00C96CC9">
        <w:t xml:space="preserve">zařadí objednatele </w:t>
      </w:r>
      <w:r w:rsidR="00C96CC9" w:rsidRPr="00925DF2">
        <w:t xml:space="preserve">do katalogu </w:t>
      </w:r>
      <w:r w:rsidR="00C96CC9" w:rsidRPr="00B569D6">
        <w:t>účastn</w:t>
      </w:r>
      <w:r w:rsidR="00C96CC9" w:rsidRPr="00410C04">
        <w:t xml:space="preserve">íků </w:t>
      </w:r>
      <w:r w:rsidR="0040024E" w:rsidRPr="00925DF2">
        <w:t xml:space="preserve">jako </w:t>
      </w:r>
      <w:r w:rsidR="0040024E">
        <w:t>tzv. „s</w:t>
      </w:r>
      <w:r w:rsidR="0040024E" w:rsidRPr="00925DF2">
        <w:t>kupinov</w:t>
      </w:r>
      <w:r w:rsidR="0040024E">
        <w:t xml:space="preserve">ého </w:t>
      </w:r>
      <w:r w:rsidR="0040024E" w:rsidRPr="00925DF2">
        <w:t>dodavatel</w:t>
      </w:r>
      <w:r w:rsidR="0040024E">
        <w:t xml:space="preserve">e“ </w:t>
      </w:r>
      <w:r w:rsidR="00C96CC9">
        <w:t>nákupní</w:t>
      </w:r>
      <w:r w:rsidR="0040024E">
        <w:t>ho</w:t>
      </w:r>
      <w:r w:rsidR="00C96CC9">
        <w:t xml:space="preserve"> </w:t>
      </w:r>
      <w:r w:rsidR="00C96CC9" w:rsidRPr="00410C04">
        <w:t xml:space="preserve">portálu Centrálního nákupu AGROFERT </w:t>
      </w:r>
      <w:r w:rsidRPr="008D4929">
        <w:t xml:space="preserve">v první pracovní den následující po uhrazení ročního </w:t>
      </w:r>
      <w:r w:rsidR="00D64481">
        <w:t xml:space="preserve">registračního </w:t>
      </w:r>
      <w:r w:rsidRPr="008D4929">
        <w:t>poplatku. Uhrazením se rozumí připsání na účet dodavatele.</w:t>
      </w:r>
    </w:p>
    <w:p w14:paraId="69B0706D" w14:textId="77777777" w:rsidR="00E336BA" w:rsidRPr="008D4929" w:rsidRDefault="00E336BA" w:rsidP="00E336BA">
      <w:pPr>
        <w:pStyle w:val="Zhlav"/>
        <w:tabs>
          <w:tab w:val="clear" w:pos="4536"/>
          <w:tab w:val="clear" w:pos="9072"/>
        </w:tabs>
      </w:pPr>
    </w:p>
    <w:p w14:paraId="756306DF" w14:textId="24BB9D33" w:rsidR="00410C04" w:rsidRPr="00A61EFE" w:rsidRDefault="00410C04" w:rsidP="0061365C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 w:rsidRPr="00A61EFE">
        <w:t xml:space="preserve"> </w:t>
      </w:r>
      <w:r w:rsidR="00C96CC9" w:rsidRPr="00A61EFE">
        <w:t xml:space="preserve">Objednatel </w:t>
      </w:r>
      <w:r w:rsidRPr="00A61EFE">
        <w:t xml:space="preserve">nemá nárok na snížení ročního poplatku ani v poměrné výši z důvodů </w:t>
      </w:r>
      <w:r w:rsidR="00C96CC9" w:rsidRPr="00A61EFE">
        <w:t xml:space="preserve">objednání této služby </w:t>
      </w:r>
      <w:r w:rsidRPr="00A61EFE">
        <w:t xml:space="preserve">po 1. </w:t>
      </w:r>
      <w:r w:rsidR="00886B29" w:rsidRPr="00A61EFE">
        <w:t>lednu</w:t>
      </w:r>
      <w:r w:rsidRPr="00A61EFE">
        <w:t xml:space="preserve"> daného kalendářního roku. V případě neuhrazení ročního poplatku</w:t>
      </w:r>
      <w:r w:rsidR="00D64481" w:rsidRPr="00A61EFE">
        <w:t>,</w:t>
      </w:r>
      <w:r w:rsidRPr="00A61EFE">
        <w:t xml:space="preserve"> nebude účastníkovi </w:t>
      </w:r>
      <w:r w:rsidR="00D64481" w:rsidRPr="00A61EFE">
        <w:t xml:space="preserve">požadovaná služba </w:t>
      </w:r>
      <w:r w:rsidR="00C96CC9" w:rsidRPr="00A61EFE">
        <w:t>poskytnuta</w:t>
      </w:r>
      <w:r w:rsidRPr="00A61EFE">
        <w:t xml:space="preserve">. </w:t>
      </w:r>
    </w:p>
    <w:p w14:paraId="730B8CEC" w14:textId="77777777" w:rsidR="00410C04" w:rsidRDefault="00410C04" w:rsidP="00410C04">
      <w:pPr>
        <w:pStyle w:val="Zhlav"/>
        <w:tabs>
          <w:tab w:val="clear" w:pos="4536"/>
          <w:tab w:val="clear" w:pos="9072"/>
        </w:tabs>
        <w:jc w:val="both"/>
      </w:pPr>
    </w:p>
    <w:p w14:paraId="42401DBC" w14:textId="62E8ABCC" w:rsidR="00E336BA" w:rsidRDefault="00D560FA" w:rsidP="00925DF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t xml:space="preserve">Objednatel </w:t>
      </w:r>
      <w:r w:rsidR="00410C04">
        <w:t xml:space="preserve">dále </w:t>
      </w:r>
      <w:r w:rsidR="00E336BA">
        <w:t xml:space="preserve">prohlašuje, že číslo účtu uvedené v záhlaví této objednávky je </w:t>
      </w:r>
      <w:r w:rsidR="00E336BA" w:rsidRPr="00C62203">
        <w:t>účet</w:t>
      </w:r>
      <w:r w:rsidR="00E336BA">
        <w:t xml:space="preserve"> objednatele a je účtem, který je místně a funkčně příslušnému správci daně </w:t>
      </w:r>
      <w:r w:rsidR="00E336BA" w:rsidRPr="009131DB">
        <w:t xml:space="preserve">oznámeným </w:t>
      </w:r>
      <w:r w:rsidR="00E336BA">
        <w:t>a ve smyslu zákona správcem daně zveř</w:t>
      </w:r>
      <w:r w:rsidR="00010948">
        <w:t xml:space="preserve">ejněným </w:t>
      </w:r>
      <w:r w:rsidR="00E336BA">
        <w:t>účtem.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9"/>
        <w:gridCol w:w="4569"/>
      </w:tblGrid>
      <w:tr w:rsidR="009D2B43" w:rsidRPr="008D4929" w14:paraId="7AE0DA17" w14:textId="6E935341" w:rsidTr="00C93F02">
        <w:tc>
          <w:tcPr>
            <w:tcW w:w="4569" w:type="dxa"/>
          </w:tcPr>
          <w:p w14:paraId="2974D34E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73F517DD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0E58B107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4F8D4D71" w14:textId="77777777" w:rsidR="009D2B43" w:rsidRPr="008D4929" w:rsidRDefault="009D2B43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4569" w:type="dxa"/>
          </w:tcPr>
          <w:p w14:paraId="33DE084F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67F1A02E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7293EBA0" w14:textId="77777777" w:rsidR="008D5336" w:rsidRDefault="008D5336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41276413" w14:textId="05A19D92" w:rsidR="009D2B43" w:rsidRPr="008D4929" w:rsidRDefault="008D5336" w:rsidP="009D2B43">
            <w:pPr>
              <w:pStyle w:val="Zhlav"/>
              <w:tabs>
                <w:tab w:val="clear" w:pos="4536"/>
                <w:tab w:val="clear" w:pos="9072"/>
              </w:tabs>
            </w:pPr>
            <w:r>
              <w:t>D</w:t>
            </w:r>
            <w:r w:rsidR="00944ECA">
              <w:t>ne</w:t>
            </w:r>
            <w:bookmarkStart w:id="0" w:name="_GoBack"/>
            <w:bookmarkEnd w:id="0"/>
          </w:p>
          <w:p w14:paraId="24EDC7D2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9D2B43" w:rsidRPr="008D4929" w14:paraId="7F3FFC90" w14:textId="511789A5" w:rsidTr="00C93F02">
        <w:tc>
          <w:tcPr>
            <w:tcW w:w="4569" w:type="dxa"/>
          </w:tcPr>
          <w:p w14:paraId="26B3AD26" w14:textId="473259D5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71AD2588" w14:textId="1A85B47D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1669F069" w14:textId="77777777" w:rsidR="009D2B43" w:rsidRPr="008D4929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56065DF9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0D6538C8" w14:textId="7F66B5C2" w:rsidR="009D2B43" w:rsidRPr="008D4929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4569" w:type="dxa"/>
          </w:tcPr>
          <w:p w14:paraId="1F36FAFB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1B472D01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14962D39" w14:textId="77777777" w:rsidR="009D2B43" w:rsidRPr="008D4929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60519D7A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</w:p>
          <w:p w14:paraId="36132CE2" w14:textId="304AACB2" w:rsidR="009D2B43" w:rsidRPr="008D4929" w:rsidRDefault="008D5336" w:rsidP="009D2B43">
            <w:pPr>
              <w:pStyle w:val="Zhlav"/>
              <w:tabs>
                <w:tab w:val="clear" w:pos="4536"/>
                <w:tab w:val="clear" w:pos="9072"/>
              </w:tabs>
            </w:pPr>
            <w:r>
              <w:t>_________________________</w:t>
            </w:r>
          </w:p>
          <w:p w14:paraId="18ADB298" w14:textId="77777777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  <w:r>
              <w:t xml:space="preserve">statutární zástupce </w:t>
            </w:r>
            <w:r w:rsidRPr="008D4929">
              <w:t>objednatel</w:t>
            </w:r>
            <w:r>
              <w:t>e</w:t>
            </w:r>
          </w:p>
          <w:p w14:paraId="0F086E4A" w14:textId="5AA9388D" w:rsidR="009D2B43" w:rsidRDefault="009D2B43" w:rsidP="009D2B43">
            <w:pPr>
              <w:pStyle w:val="Zhlav"/>
              <w:tabs>
                <w:tab w:val="clear" w:pos="4536"/>
                <w:tab w:val="clear" w:pos="9072"/>
              </w:tabs>
            </w:pPr>
            <w:r>
              <w:t>(jméno, příjmení, funkce)</w:t>
            </w:r>
          </w:p>
        </w:tc>
      </w:tr>
    </w:tbl>
    <w:p w14:paraId="54C90B16" w14:textId="77777777" w:rsidR="005C009A" w:rsidRPr="002F29E3" w:rsidRDefault="005C009A" w:rsidP="00C516B1">
      <w:pPr>
        <w:tabs>
          <w:tab w:val="left" w:pos="3301"/>
        </w:tabs>
        <w:rPr>
          <w:rFonts w:ascii="Calibri" w:hAnsi="Calibri"/>
          <w:sz w:val="22"/>
          <w:szCs w:val="22"/>
        </w:rPr>
      </w:pPr>
    </w:p>
    <w:sectPr w:rsidR="005C009A" w:rsidRPr="002F29E3" w:rsidSect="00C157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3" w:bottom="1418" w:left="1418" w:header="510" w:footer="21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E2204" w14:textId="77777777" w:rsidR="00C20BFE" w:rsidRDefault="00C20BFE" w:rsidP="00DF5112">
      <w:r>
        <w:separator/>
      </w:r>
    </w:p>
  </w:endnote>
  <w:endnote w:type="continuationSeparator" w:id="0">
    <w:p w14:paraId="437F87EB" w14:textId="77777777" w:rsidR="00C20BFE" w:rsidRDefault="00C20BFE" w:rsidP="00DF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E3444" w14:textId="77777777" w:rsidR="00190C08" w:rsidRDefault="00190C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C65AF" w14:textId="77777777" w:rsidR="00190C08" w:rsidRDefault="00190C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2E64C" w14:textId="77777777" w:rsidR="00886B29" w:rsidRPr="001909F1" w:rsidRDefault="00886B29" w:rsidP="00886B29">
    <w:pPr>
      <w:rPr>
        <w:rFonts w:ascii="Calibri" w:hAnsi="Calibri"/>
        <w:sz w:val="16"/>
        <w:szCs w:val="16"/>
      </w:rPr>
    </w:pPr>
    <w:r w:rsidRPr="001909F1">
      <w:rPr>
        <w:rFonts w:ascii="Calibri" w:hAnsi="Calibri"/>
        <w:sz w:val="16"/>
        <w:szCs w:val="16"/>
      </w:rPr>
      <w:t>obchodní firma: AGROFERT, a.s.</w:t>
    </w:r>
    <w:r w:rsidRPr="001909F1">
      <w:rPr>
        <w:rFonts w:ascii="Calibri" w:hAnsi="Calibri"/>
        <w:sz w:val="16"/>
        <w:szCs w:val="16"/>
      </w:rPr>
      <w:tab/>
      <w:t xml:space="preserve">           IČO: 26185610  </w:t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  <w:t>tel.: +420 272 192 111</w:t>
    </w:r>
  </w:p>
  <w:p w14:paraId="2BA9C1EF" w14:textId="77777777" w:rsidR="00886B29" w:rsidRPr="001909F1" w:rsidRDefault="00886B29" w:rsidP="00886B29">
    <w:pPr>
      <w:rPr>
        <w:rFonts w:ascii="Calibri" w:hAnsi="Calibri"/>
        <w:sz w:val="16"/>
        <w:szCs w:val="16"/>
      </w:rPr>
    </w:pPr>
    <w:r w:rsidRPr="001909F1">
      <w:rPr>
        <w:rFonts w:ascii="Calibri" w:hAnsi="Calibri"/>
        <w:sz w:val="16"/>
        <w:szCs w:val="16"/>
      </w:rPr>
      <w:t>adresa sídla: Pyšelská 2327/2, Chodov, 149 00 Praha 4</w:t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  <w:t xml:space="preserve">e-mail: </w:t>
    </w:r>
    <w:hyperlink r:id="rId1" w:history="1">
      <w:r w:rsidRPr="00B83C26">
        <w:rPr>
          <w:rStyle w:val="Hypertextovodkaz"/>
          <w:rFonts w:ascii="Calibri" w:hAnsi="Calibri" w:cs="Arial"/>
          <w:sz w:val="16"/>
          <w:szCs w:val="16"/>
        </w:rPr>
        <w:t>agrofert@agrofert.cz</w:t>
      </w:r>
    </w:hyperlink>
  </w:p>
  <w:p w14:paraId="2A81BCE0" w14:textId="77777777" w:rsidR="00886B29" w:rsidRPr="001909F1" w:rsidRDefault="00886B29" w:rsidP="00886B29">
    <w:pPr>
      <w:rPr>
        <w:rFonts w:ascii="Calibri" w:hAnsi="Calibri"/>
        <w:sz w:val="16"/>
        <w:szCs w:val="16"/>
      </w:rPr>
    </w:pPr>
    <w:r w:rsidRPr="001909F1">
      <w:rPr>
        <w:rFonts w:ascii="Calibri" w:hAnsi="Calibri"/>
        <w:sz w:val="16"/>
        <w:szCs w:val="16"/>
      </w:rPr>
      <w:t>zápis v obchodním rejstříku: pod sp. zn. B 6626/MSPH</w:t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  <w:t>ID datové schránky: xftccth</w:t>
    </w:r>
  </w:p>
  <w:p w14:paraId="4E37A90D" w14:textId="77777777" w:rsidR="00886B29" w:rsidRPr="001909F1" w:rsidRDefault="00886B29" w:rsidP="00886B29">
    <w:r w:rsidRPr="001909F1">
      <w:rPr>
        <w:rFonts w:ascii="Calibri" w:hAnsi="Calibri"/>
        <w:sz w:val="16"/>
        <w:szCs w:val="16"/>
      </w:rPr>
      <w:t>začlenění do koncernu: člen koncernu AGROFERT (řídící osoba)</w:t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</w:r>
    <w:r w:rsidRPr="001909F1">
      <w:rPr>
        <w:rFonts w:ascii="Calibri" w:hAnsi="Calibri"/>
        <w:sz w:val="16"/>
        <w:szCs w:val="16"/>
      </w:rPr>
      <w:tab/>
      <w:t xml:space="preserve">internetové stránky: </w:t>
    </w:r>
    <w:hyperlink r:id="rId2" w:history="1">
      <w:r w:rsidRPr="00B83C26">
        <w:rPr>
          <w:rStyle w:val="Hypertextovodkaz"/>
          <w:rFonts w:ascii="Calibri" w:hAnsi="Calibri" w:cs="Arial"/>
          <w:sz w:val="16"/>
          <w:szCs w:val="16"/>
        </w:rPr>
        <w:t>www.agrofert.cz</w:t>
      </w:r>
    </w:hyperlink>
    <w:r w:rsidRPr="001909F1">
      <w:t xml:space="preserve"> </w:t>
    </w:r>
  </w:p>
  <w:p w14:paraId="485D4318" w14:textId="1AECB05D" w:rsidR="00886B29" w:rsidRPr="005A0E8D" w:rsidRDefault="00886B29" w:rsidP="00886B29">
    <w:pPr>
      <w:rPr>
        <w:rStyle w:val="Hypertextovodkaz"/>
        <w:rFonts w:ascii="Calibri" w:hAnsi="Calibri" w:cs="Arial"/>
        <w:sz w:val="4"/>
        <w:szCs w:val="16"/>
      </w:rPr>
    </w:pPr>
  </w:p>
  <w:tbl>
    <w:tblPr>
      <w:tblW w:w="9639" w:type="dxa"/>
      <w:tblInd w:w="-34" w:type="dxa"/>
      <w:tblLayout w:type="fixed"/>
      <w:tblLook w:val="04A0" w:firstRow="1" w:lastRow="0" w:firstColumn="1" w:lastColumn="0" w:noHBand="0" w:noVBand="1"/>
    </w:tblPr>
    <w:tblGrid>
      <w:gridCol w:w="1560"/>
      <w:gridCol w:w="1984"/>
      <w:gridCol w:w="1985"/>
      <w:gridCol w:w="1134"/>
      <w:gridCol w:w="1417"/>
      <w:gridCol w:w="1559"/>
    </w:tblGrid>
    <w:tr w:rsidR="00886B29" w:rsidRPr="00B83C26" w14:paraId="0034BE3B" w14:textId="77777777" w:rsidTr="00C97328">
      <w:trPr>
        <w:trHeight w:val="166"/>
      </w:trPr>
      <w:tc>
        <w:tcPr>
          <w:tcW w:w="1560" w:type="dxa"/>
          <w:shd w:val="clear" w:color="auto" w:fill="auto"/>
        </w:tcPr>
        <w:p w14:paraId="3CE3D4B9" w14:textId="77777777" w:rsidR="00886B29" w:rsidRPr="001909F1" w:rsidRDefault="00886B29" w:rsidP="00886B29">
          <w:pPr>
            <w:rPr>
              <w:rFonts w:ascii="Calibri" w:hAnsi="Calibri"/>
            </w:rPr>
          </w:pPr>
          <w:r w:rsidRPr="001909F1">
            <w:rPr>
              <w:rFonts w:ascii="Calibri" w:hAnsi="Calibri"/>
            </w:rPr>
            <w:t xml:space="preserve">  </w:t>
          </w:r>
        </w:p>
      </w:tc>
      <w:tc>
        <w:tcPr>
          <w:tcW w:w="1984" w:type="dxa"/>
          <w:shd w:val="clear" w:color="auto" w:fill="auto"/>
        </w:tcPr>
        <w:p w14:paraId="0B64915B" w14:textId="1E25F030" w:rsidR="00886B29" w:rsidRPr="001909F1" w:rsidRDefault="00886B29" w:rsidP="00886B29">
          <w:pPr>
            <w:rPr>
              <w:rFonts w:ascii="Calibri" w:hAnsi="Calibri"/>
            </w:rPr>
          </w:pPr>
        </w:p>
      </w:tc>
      <w:tc>
        <w:tcPr>
          <w:tcW w:w="1985" w:type="dxa"/>
          <w:shd w:val="clear" w:color="auto" w:fill="auto"/>
        </w:tcPr>
        <w:p w14:paraId="2C2902DD" w14:textId="307C3283" w:rsidR="00886B29" w:rsidRPr="001909F1" w:rsidRDefault="00886B29" w:rsidP="00886B29">
          <w:pPr>
            <w:ind w:left="38" w:firstLine="4"/>
            <w:rPr>
              <w:rFonts w:ascii="Calibri" w:hAnsi="Calibri"/>
            </w:rPr>
          </w:pPr>
        </w:p>
      </w:tc>
      <w:tc>
        <w:tcPr>
          <w:tcW w:w="1134" w:type="dxa"/>
          <w:shd w:val="clear" w:color="auto" w:fill="auto"/>
        </w:tcPr>
        <w:p w14:paraId="3C5F919B" w14:textId="77777777" w:rsidR="00886B29" w:rsidRPr="001909F1" w:rsidRDefault="00886B29" w:rsidP="00886B29">
          <w:pPr>
            <w:ind w:hanging="109"/>
            <w:jc w:val="center"/>
            <w:rPr>
              <w:rFonts w:ascii="Calibri" w:hAnsi="Calibri"/>
            </w:rPr>
          </w:pPr>
          <w:r w:rsidRPr="001909F1">
            <w:rPr>
              <w:rFonts w:ascii="Calibri" w:hAnsi="Calibri"/>
            </w:rPr>
            <w:t xml:space="preserve"> </w:t>
          </w:r>
        </w:p>
      </w:tc>
      <w:tc>
        <w:tcPr>
          <w:tcW w:w="1417" w:type="dxa"/>
          <w:shd w:val="clear" w:color="auto" w:fill="auto"/>
          <w:vAlign w:val="center"/>
        </w:tcPr>
        <w:p w14:paraId="3961BF6D" w14:textId="27AA9399" w:rsidR="00886B29" w:rsidRPr="001909F1" w:rsidRDefault="00886B29" w:rsidP="00190C08">
          <w:pPr>
            <w:rPr>
              <w:rFonts w:ascii="Calibri" w:hAnsi="Calibri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5F98373" w14:textId="77777777" w:rsidR="00886B29" w:rsidRPr="001909F1" w:rsidRDefault="00886B29" w:rsidP="00886B29">
          <w:pPr>
            <w:ind w:left="-104" w:hanging="151"/>
            <w:jc w:val="center"/>
            <w:rPr>
              <w:rFonts w:ascii="Calibri" w:hAnsi="Calibri"/>
            </w:rPr>
          </w:pPr>
        </w:p>
      </w:tc>
    </w:tr>
  </w:tbl>
  <w:p w14:paraId="322A9867" w14:textId="77777777" w:rsidR="00063B86" w:rsidRDefault="00063B86" w:rsidP="00190C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08E0" w14:textId="77777777" w:rsidR="00C20BFE" w:rsidRDefault="00C20BFE" w:rsidP="00DF5112">
      <w:r>
        <w:separator/>
      </w:r>
    </w:p>
  </w:footnote>
  <w:footnote w:type="continuationSeparator" w:id="0">
    <w:p w14:paraId="6E55D635" w14:textId="77777777" w:rsidR="00C20BFE" w:rsidRDefault="00C20BFE" w:rsidP="00DF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191F" w14:textId="77777777" w:rsidR="00D6101C" w:rsidRDefault="007E131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5097" w14:textId="77777777" w:rsidR="00791281" w:rsidRDefault="00791281" w:rsidP="005D1A55">
    <w:pPr>
      <w:rPr>
        <w:rFonts w:ascii="Calibri" w:hAnsi="Calibri"/>
        <w:b/>
        <w:sz w:val="18"/>
        <w:szCs w:val="18"/>
      </w:rPr>
    </w:pPr>
  </w:p>
  <w:p w14:paraId="5B731475" w14:textId="77777777" w:rsidR="00D3370B" w:rsidRDefault="00D3370B" w:rsidP="00D3370B">
    <w:pPr>
      <w:rPr>
        <w:rFonts w:ascii="Calibri" w:hAnsi="Calibri"/>
        <w:b/>
        <w:sz w:val="18"/>
        <w:szCs w:val="18"/>
      </w:rPr>
    </w:pPr>
  </w:p>
  <w:p w14:paraId="68E4AECF" w14:textId="37BB310C" w:rsidR="00FF608B" w:rsidRPr="00932E34" w:rsidRDefault="00FF608B" w:rsidP="00D3370B">
    <w:pPr>
      <w:rPr>
        <w:rFonts w:ascii="Calibri" w:hAnsi="Calibri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68AE5" w14:textId="09206498" w:rsidR="00C157A1" w:rsidRDefault="00891368">
    <w:pPr>
      <w:pStyle w:val="Zhlav"/>
    </w:pPr>
    <w:r>
      <w:rPr>
        <w:noProof/>
      </w:rPr>
      <w:drawing>
        <wp:inline distT="0" distB="0" distL="0" distR="0" wp14:anchorId="3526D6FB" wp14:editId="2E1224F4">
          <wp:extent cx="1749287" cy="364869"/>
          <wp:effectExtent l="0" t="0" r="381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136" cy="374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F2BC5"/>
    <w:multiLevelType w:val="hybridMultilevel"/>
    <w:tmpl w:val="340E7186"/>
    <w:lvl w:ilvl="0" w:tplc="87D8D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5B64"/>
    <w:multiLevelType w:val="hybridMultilevel"/>
    <w:tmpl w:val="DA7C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0AD8"/>
    <w:multiLevelType w:val="hybridMultilevel"/>
    <w:tmpl w:val="A7281A98"/>
    <w:lvl w:ilvl="0" w:tplc="E2707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DEA70EC"/>
    <w:multiLevelType w:val="hybridMultilevel"/>
    <w:tmpl w:val="DD0EDA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44142A7"/>
    <w:multiLevelType w:val="hybridMultilevel"/>
    <w:tmpl w:val="DB36470A"/>
    <w:lvl w:ilvl="0" w:tplc="80CC94D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F1"/>
    <w:rsid w:val="00010948"/>
    <w:rsid w:val="00015FD4"/>
    <w:rsid w:val="00026926"/>
    <w:rsid w:val="00030102"/>
    <w:rsid w:val="00035168"/>
    <w:rsid w:val="000362BA"/>
    <w:rsid w:val="00036359"/>
    <w:rsid w:val="00052196"/>
    <w:rsid w:val="00055315"/>
    <w:rsid w:val="0006146B"/>
    <w:rsid w:val="000620CE"/>
    <w:rsid w:val="00063B86"/>
    <w:rsid w:val="00082C0F"/>
    <w:rsid w:val="0008567D"/>
    <w:rsid w:val="00094C77"/>
    <w:rsid w:val="000A01FD"/>
    <w:rsid w:val="000A70BC"/>
    <w:rsid w:val="000A7456"/>
    <w:rsid w:val="000B13A0"/>
    <w:rsid w:val="000C6137"/>
    <w:rsid w:val="000C63DB"/>
    <w:rsid w:val="000D28B7"/>
    <w:rsid w:val="000D66B8"/>
    <w:rsid w:val="00111D80"/>
    <w:rsid w:val="001173D8"/>
    <w:rsid w:val="001218B7"/>
    <w:rsid w:val="001241E5"/>
    <w:rsid w:val="00151514"/>
    <w:rsid w:val="0015356E"/>
    <w:rsid w:val="00156C1E"/>
    <w:rsid w:val="001610DE"/>
    <w:rsid w:val="00182AD0"/>
    <w:rsid w:val="00190C08"/>
    <w:rsid w:val="00191662"/>
    <w:rsid w:val="00192734"/>
    <w:rsid w:val="00195A8C"/>
    <w:rsid w:val="001B04BC"/>
    <w:rsid w:val="001B6FC4"/>
    <w:rsid w:val="001C7A9F"/>
    <w:rsid w:val="001D0563"/>
    <w:rsid w:val="00211E42"/>
    <w:rsid w:val="00221DC6"/>
    <w:rsid w:val="002237B2"/>
    <w:rsid w:val="0023485A"/>
    <w:rsid w:val="0023500E"/>
    <w:rsid w:val="002375EB"/>
    <w:rsid w:val="00244ECD"/>
    <w:rsid w:val="00247D4E"/>
    <w:rsid w:val="00250305"/>
    <w:rsid w:val="002520B2"/>
    <w:rsid w:val="00252F7E"/>
    <w:rsid w:val="0026082F"/>
    <w:rsid w:val="002639D7"/>
    <w:rsid w:val="002730BD"/>
    <w:rsid w:val="0028623A"/>
    <w:rsid w:val="00290E7B"/>
    <w:rsid w:val="00291723"/>
    <w:rsid w:val="00295BAF"/>
    <w:rsid w:val="00296662"/>
    <w:rsid w:val="002B696D"/>
    <w:rsid w:val="002C2B52"/>
    <w:rsid w:val="002D3CF9"/>
    <w:rsid w:val="002D4D41"/>
    <w:rsid w:val="002D7E28"/>
    <w:rsid w:val="002E3449"/>
    <w:rsid w:val="002F0CE4"/>
    <w:rsid w:val="002F29E3"/>
    <w:rsid w:val="002F3BCE"/>
    <w:rsid w:val="003270EC"/>
    <w:rsid w:val="00327EF3"/>
    <w:rsid w:val="00332794"/>
    <w:rsid w:val="00342A5F"/>
    <w:rsid w:val="003922D4"/>
    <w:rsid w:val="003928D1"/>
    <w:rsid w:val="00397F52"/>
    <w:rsid w:val="003C4282"/>
    <w:rsid w:val="003C5C19"/>
    <w:rsid w:val="003F22AA"/>
    <w:rsid w:val="003F4401"/>
    <w:rsid w:val="003F510A"/>
    <w:rsid w:val="0040024E"/>
    <w:rsid w:val="004006DD"/>
    <w:rsid w:val="004020DF"/>
    <w:rsid w:val="00410C04"/>
    <w:rsid w:val="00422F8A"/>
    <w:rsid w:val="00424D09"/>
    <w:rsid w:val="00427FBB"/>
    <w:rsid w:val="0043119F"/>
    <w:rsid w:val="00444E46"/>
    <w:rsid w:val="00445EB1"/>
    <w:rsid w:val="0045442D"/>
    <w:rsid w:val="00464F8A"/>
    <w:rsid w:val="00477EAE"/>
    <w:rsid w:val="00477EB5"/>
    <w:rsid w:val="00481862"/>
    <w:rsid w:val="00481F0D"/>
    <w:rsid w:val="00482318"/>
    <w:rsid w:val="0049031B"/>
    <w:rsid w:val="004A0A33"/>
    <w:rsid w:val="004C05EE"/>
    <w:rsid w:val="004C673B"/>
    <w:rsid w:val="004D5C9B"/>
    <w:rsid w:val="004E6979"/>
    <w:rsid w:val="0053115C"/>
    <w:rsid w:val="00533446"/>
    <w:rsid w:val="0053695F"/>
    <w:rsid w:val="00547719"/>
    <w:rsid w:val="00582439"/>
    <w:rsid w:val="00586013"/>
    <w:rsid w:val="00590692"/>
    <w:rsid w:val="005919DD"/>
    <w:rsid w:val="00594744"/>
    <w:rsid w:val="0059750B"/>
    <w:rsid w:val="005A7EA5"/>
    <w:rsid w:val="005B045C"/>
    <w:rsid w:val="005C009A"/>
    <w:rsid w:val="005D1A55"/>
    <w:rsid w:val="005D376D"/>
    <w:rsid w:val="005D3FDE"/>
    <w:rsid w:val="005E019E"/>
    <w:rsid w:val="005E67F4"/>
    <w:rsid w:val="005F2483"/>
    <w:rsid w:val="005F543F"/>
    <w:rsid w:val="00605250"/>
    <w:rsid w:val="00611F8A"/>
    <w:rsid w:val="00612994"/>
    <w:rsid w:val="006210F4"/>
    <w:rsid w:val="00637142"/>
    <w:rsid w:val="00666C54"/>
    <w:rsid w:val="00667CF9"/>
    <w:rsid w:val="006934E8"/>
    <w:rsid w:val="006B5AD0"/>
    <w:rsid w:val="006C251D"/>
    <w:rsid w:val="006C5DF3"/>
    <w:rsid w:val="007138DE"/>
    <w:rsid w:val="007173EA"/>
    <w:rsid w:val="0072226C"/>
    <w:rsid w:val="00724D38"/>
    <w:rsid w:val="0074375A"/>
    <w:rsid w:val="00743801"/>
    <w:rsid w:val="00750022"/>
    <w:rsid w:val="0075796B"/>
    <w:rsid w:val="00757EE9"/>
    <w:rsid w:val="00770A84"/>
    <w:rsid w:val="00771C5B"/>
    <w:rsid w:val="0078313A"/>
    <w:rsid w:val="00790A16"/>
    <w:rsid w:val="00791281"/>
    <w:rsid w:val="007B267E"/>
    <w:rsid w:val="007B6C4C"/>
    <w:rsid w:val="007C045C"/>
    <w:rsid w:val="007C45D7"/>
    <w:rsid w:val="007C592F"/>
    <w:rsid w:val="007D334C"/>
    <w:rsid w:val="007E1312"/>
    <w:rsid w:val="00810145"/>
    <w:rsid w:val="0082742E"/>
    <w:rsid w:val="00833AA7"/>
    <w:rsid w:val="008408B1"/>
    <w:rsid w:val="0086251B"/>
    <w:rsid w:val="00862849"/>
    <w:rsid w:val="00872D60"/>
    <w:rsid w:val="00874A4E"/>
    <w:rsid w:val="00885309"/>
    <w:rsid w:val="00886B29"/>
    <w:rsid w:val="00887C62"/>
    <w:rsid w:val="00891368"/>
    <w:rsid w:val="00895BDB"/>
    <w:rsid w:val="00897466"/>
    <w:rsid w:val="008D5336"/>
    <w:rsid w:val="008E03F6"/>
    <w:rsid w:val="00910FD4"/>
    <w:rsid w:val="00913CD2"/>
    <w:rsid w:val="00920D3F"/>
    <w:rsid w:val="00925DF2"/>
    <w:rsid w:val="00927FB7"/>
    <w:rsid w:val="00930CF8"/>
    <w:rsid w:val="009318A8"/>
    <w:rsid w:val="00932E34"/>
    <w:rsid w:val="009347F6"/>
    <w:rsid w:val="00944ECA"/>
    <w:rsid w:val="00966978"/>
    <w:rsid w:val="00966FB2"/>
    <w:rsid w:val="009673E8"/>
    <w:rsid w:val="0097193C"/>
    <w:rsid w:val="00997CB5"/>
    <w:rsid w:val="009A5271"/>
    <w:rsid w:val="009A5906"/>
    <w:rsid w:val="009B0D79"/>
    <w:rsid w:val="009B48B9"/>
    <w:rsid w:val="009C5B50"/>
    <w:rsid w:val="009D23FD"/>
    <w:rsid w:val="009D2706"/>
    <w:rsid w:val="009D2B43"/>
    <w:rsid w:val="009E6921"/>
    <w:rsid w:val="009E7147"/>
    <w:rsid w:val="009F017F"/>
    <w:rsid w:val="00A01BAA"/>
    <w:rsid w:val="00A156FC"/>
    <w:rsid w:val="00A204AB"/>
    <w:rsid w:val="00A25DD4"/>
    <w:rsid w:val="00A45753"/>
    <w:rsid w:val="00A56A66"/>
    <w:rsid w:val="00A6171F"/>
    <w:rsid w:val="00A61EFE"/>
    <w:rsid w:val="00A706CC"/>
    <w:rsid w:val="00A72F9A"/>
    <w:rsid w:val="00A864B4"/>
    <w:rsid w:val="00A92280"/>
    <w:rsid w:val="00AA22EC"/>
    <w:rsid w:val="00AB3FB7"/>
    <w:rsid w:val="00AB476E"/>
    <w:rsid w:val="00AC11CB"/>
    <w:rsid w:val="00AC5188"/>
    <w:rsid w:val="00AE16E3"/>
    <w:rsid w:val="00AE1E15"/>
    <w:rsid w:val="00AF1D47"/>
    <w:rsid w:val="00B0753D"/>
    <w:rsid w:val="00B14992"/>
    <w:rsid w:val="00B21D5F"/>
    <w:rsid w:val="00B27D12"/>
    <w:rsid w:val="00B309C0"/>
    <w:rsid w:val="00B35B1D"/>
    <w:rsid w:val="00B35F51"/>
    <w:rsid w:val="00B47905"/>
    <w:rsid w:val="00B52DC8"/>
    <w:rsid w:val="00B55EA7"/>
    <w:rsid w:val="00B569D6"/>
    <w:rsid w:val="00B63B1F"/>
    <w:rsid w:val="00B74CBA"/>
    <w:rsid w:val="00B80CB1"/>
    <w:rsid w:val="00B90898"/>
    <w:rsid w:val="00B97E99"/>
    <w:rsid w:val="00BA1916"/>
    <w:rsid w:val="00BA2B80"/>
    <w:rsid w:val="00BA63DD"/>
    <w:rsid w:val="00BC34A4"/>
    <w:rsid w:val="00BE049C"/>
    <w:rsid w:val="00BE5438"/>
    <w:rsid w:val="00BF3B13"/>
    <w:rsid w:val="00C03BF3"/>
    <w:rsid w:val="00C0508A"/>
    <w:rsid w:val="00C151AC"/>
    <w:rsid w:val="00C157A1"/>
    <w:rsid w:val="00C20776"/>
    <w:rsid w:val="00C20BFE"/>
    <w:rsid w:val="00C36764"/>
    <w:rsid w:val="00C516B1"/>
    <w:rsid w:val="00C57E1B"/>
    <w:rsid w:val="00C601C2"/>
    <w:rsid w:val="00C66FCA"/>
    <w:rsid w:val="00C672E2"/>
    <w:rsid w:val="00C70597"/>
    <w:rsid w:val="00C741E9"/>
    <w:rsid w:val="00C942D8"/>
    <w:rsid w:val="00C96CC9"/>
    <w:rsid w:val="00CA15E3"/>
    <w:rsid w:val="00CA1A77"/>
    <w:rsid w:val="00CA57CE"/>
    <w:rsid w:val="00CD1880"/>
    <w:rsid w:val="00CD6E82"/>
    <w:rsid w:val="00CF6257"/>
    <w:rsid w:val="00D165A8"/>
    <w:rsid w:val="00D168F0"/>
    <w:rsid w:val="00D16E01"/>
    <w:rsid w:val="00D24BD4"/>
    <w:rsid w:val="00D25EA5"/>
    <w:rsid w:val="00D332C1"/>
    <w:rsid w:val="00D3370B"/>
    <w:rsid w:val="00D35CB5"/>
    <w:rsid w:val="00D5451A"/>
    <w:rsid w:val="00D55E86"/>
    <w:rsid w:val="00D560FA"/>
    <w:rsid w:val="00D6101C"/>
    <w:rsid w:val="00D64066"/>
    <w:rsid w:val="00D64481"/>
    <w:rsid w:val="00D81F36"/>
    <w:rsid w:val="00D83EE4"/>
    <w:rsid w:val="00D92DED"/>
    <w:rsid w:val="00D92EFC"/>
    <w:rsid w:val="00DA2C6A"/>
    <w:rsid w:val="00DA78B6"/>
    <w:rsid w:val="00DC08D8"/>
    <w:rsid w:val="00DC2B5B"/>
    <w:rsid w:val="00DC46A3"/>
    <w:rsid w:val="00DF5112"/>
    <w:rsid w:val="00E014A7"/>
    <w:rsid w:val="00E01CFB"/>
    <w:rsid w:val="00E05C8D"/>
    <w:rsid w:val="00E101D6"/>
    <w:rsid w:val="00E111F8"/>
    <w:rsid w:val="00E15565"/>
    <w:rsid w:val="00E15694"/>
    <w:rsid w:val="00E170F1"/>
    <w:rsid w:val="00E336BA"/>
    <w:rsid w:val="00E54D77"/>
    <w:rsid w:val="00E70E6E"/>
    <w:rsid w:val="00E73D11"/>
    <w:rsid w:val="00E765F7"/>
    <w:rsid w:val="00E77EF7"/>
    <w:rsid w:val="00E81E71"/>
    <w:rsid w:val="00E83E8F"/>
    <w:rsid w:val="00E863B4"/>
    <w:rsid w:val="00EA31A7"/>
    <w:rsid w:val="00ED456E"/>
    <w:rsid w:val="00EE2112"/>
    <w:rsid w:val="00EE625B"/>
    <w:rsid w:val="00EF3B14"/>
    <w:rsid w:val="00F0004B"/>
    <w:rsid w:val="00F01C0E"/>
    <w:rsid w:val="00F039FE"/>
    <w:rsid w:val="00F04D82"/>
    <w:rsid w:val="00F24323"/>
    <w:rsid w:val="00F537F1"/>
    <w:rsid w:val="00F54DF2"/>
    <w:rsid w:val="00F62092"/>
    <w:rsid w:val="00F7629D"/>
    <w:rsid w:val="00F76C13"/>
    <w:rsid w:val="00F8596E"/>
    <w:rsid w:val="00F92729"/>
    <w:rsid w:val="00F93F5A"/>
    <w:rsid w:val="00F946D5"/>
    <w:rsid w:val="00F9680C"/>
    <w:rsid w:val="00F96E5E"/>
    <w:rsid w:val="00FA1B77"/>
    <w:rsid w:val="00FA5FBA"/>
    <w:rsid w:val="00FA736C"/>
    <w:rsid w:val="00FC02A4"/>
    <w:rsid w:val="00FC0C27"/>
    <w:rsid w:val="00FD7293"/>
    <w:rsid w:val="00FE7E3C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FD12A"/>
  <w15:docId w15:val="{5D74E48E-1248-440B-9C84-36B5E230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282"/>
  </w:style>
  <w:style w:type="paragraph" w:styleId="Nadpis1">
    <w:name w:val="heading 1"/>
    <w:basedOn w:val="Normln"/>
    <w:next w:val="Normln"/>
    <w:qFormat/>
    <w:rsid w:val="003C4282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C4282"/>
    <w:pPr>
      <w:widowControl w:val="0"/>
      <w:jc w:val="center"/>
    </w:pPr>
    <w:rPr>
      <w:b/>
      <w:snapToGrid w:val="0"/>
      <w:sz w:val="24"/>
    </w:rPr>
  </w:style>
  <w:style w:type="paragraph" w:styleId="Zkladntext">
    <w:name w:val="Body Text"/>
    <w:basedOn w:val="Normln"/>
    <w:rsid w:val="003C4282"/>
    <w:pPr>
      <w:widowControl w:val="0"/>
      <w:jc w:val="both"/>
    </w:pPr>
    <w:rPr>
      <w:snapToGrid w:val="0"/>
      <w:sz w:val="24"/>
    </w:rPr>
  </w:style>
  <w:style w:type="character" w:customStyle="1" w:styleId="platne1">
    <w:name w:val="platne1"/>
    <w:basedOn w:val="Standardnpsmoodstavce"/>
    <w:rsid w:val="004020DF"/>
  </w:style>
  <w:style w:type="paragraph" w:styleId="Textbubliny">
    <w:name w:val="Balloon Text"/>
    <w:basedOn w:val="Normln"/>
    <w:link w:val="TextbublinyChar"/>
    <w:uiPriority w:val="99"/>
    <w:semiHidden/>
    <w:rsid w:val="003F440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E7E3C"/>
    <w:rPr>
      <w:color w:val="0000FF"/>
      <w:u w:val="single"/>
    </w:rPr>
  </w:style>
  <w:style w:type="paragraph" w:styleId="Zhlav">
    <w:name w:val="header"/>
    <w:basedOn w:val="Normln"/>
    <w:link w:val="ZhlavChar"/>
    <w:rsid w:val="007B6C4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7B6C4C"/>
    <w:rPr>
      <w:sz w:val="24"/>
      <w:szCs w:val="24"/>
    </w:rPr>
  </w:style>
  <w:style w:type="character" w:customStyle="1" w:styleId="neplatne1">
    <w:name w:val="neplatne1"/>
    <w:basedOn w:val="Standardnpsmoodstavce"/>
    <w:rsid w:val="004A0A33"/>
  </w:style>
  <w:style w:type="paragraph" w:styleId="Zpat">
    <w:name w:val="footer"/>
    <w:basedOn w:val="Normln"/>
    <w:link w:val="ZpatChar"/>
    <w:uiPriority w:val="99"/>
    <w:rsid w:val="00DF5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112"/>
  </w:style>
  <w:style w:type="table" w:styleId="Mkatabulky">
    <w:name w:val="Table Grid"/>
    <w:basedOn w:val="Normlntabulka"/>
    <w:rsid w:val="009A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666C5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66C54"/>
  </w:style>
  <w:style w:type="character" w:customStyle="1" w:styleId="TextkomenteChar">
    <w:name w:val="Text komentáře Char"/>
    <w:basedOn w:val="Standardnpsmoodstavce"/>
    <w:link w:val="Textkomente"/>
    <w:semiHidden/>
    <w:rsid w:val="00666C5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66C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66C54"/>
    <w:rPr>
      <w:b/>
      <w:bCs/>
    </w:rPr>
  </w:style>
  <w:style w:type="paragraph" w:styleId="Odstavecseseznamem">
    <w:name w:val="List Paragraph"/>
    <w:basedOn w:val="Normln"/>
    <w:uiPriority w:val="34"/>
    <w:qFormat/>
    <w:rsid w:val="0053695F"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rofert.cz" TargetMode="External"/><Relationship Id="rId1" Type="http://schemas.openxmlformats.org/officeDocument/2006/relationships/hyperlink" Target="mailto:agrofert@agrofert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231E45F857445A50AE1A5B0D8E1FD" ma:contentTypeVersion="3" ma:contentTypeDescription="Vytvořit nový dokument" ma:contentTypeScope="" ma:versionID="09b841beafeab0b26c57c0791310abf9">
  <xsd:schema xmlns:xsd="http://www.w3.org/2001/XMLSchema" xmlns:xs="http://www.w3.org/2001/XMLSchema" xmlns:p="http://schemas.microsoft.com/office/2006/metadata/properties" xmlns:ns2="ca003154-8431-47fd-b708-87f94b0839b6" targetNamespace="http://schemas.microsoft.com/office/2006/metadata/properties" ma:root="true" ma:fieldsID="db9446946ea542af63c08fcc8d5f5daf" ns2:_="">
    <xsd:import namespace="ca003154-8431-47fd-b708-87f94b0839b6"/>
    <xsd:element name="properties">
      <xsd:complexType>
        <xsd:sequence>
          <xsd:element name="documentManagement">
            <xsd:complexType>
              <xsd:all>
                <xsd:element ref="ns2:K_x00f3_d" minOccurs="0"/>
                <xsd:element ref="ns2:Platnost_x0020_od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03154-8431-47fd-b708-87f94b0839b6" elementFormDefault="qualified">
    <xsd:import namespace="http://schemas.microsoft.com/office/2006/documentManagement/types"/>
    <xsd:import namespace="http://schemas.microsoft.com/office/infopath/2007/PartnerControls"/>
    <xsd:element name="K_x00f3_d" ma:index="8" nillable="true" ma:displayName="Kód" ma:internalName="K_x00f3_d">
      <xsd:simpleType>
        <xsd:restriction base="dms:Text">
          <xsd:maxLength value="255"/>
        </xsd:restriction>
      </xsd:simpleType>
    </xsd:element>
    <xsd:element name="Platnost_x0020_od" ma:index="9" ma:displayName="Platnost od" ma:format="DateOnly" ma:internalName="Platnost_x0020_od">
      <xsd:simpleType>
        <xsd:restriction base="dms:DateTime"/>
      </xsd:simpleType>
    </xsd:element>
    <xsd:element name="Pozn_x00e1_mka" ma:index="10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ozn_x00e1_mka xmlns="ca003154-8431-47fd-b708-87f94b0839b6" xsi:nil="true"/>
    <K_x00f3_d xmlns="ca003154-8431-47fd-b708-87f94b0839b6" xsi:nil="true"/>
    <Platnost_x0020_od xmlns="ca003154-8431-47fd-b708-87f94b0839b6">2013-05-13T22:00:00+00:00</Platnost_x0020_o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E711-8719-476F-BECF-522E04698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03154-8431-47fd-b708-87f94b083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37AC0-834F-45DA-B385-2804431AD864}">
  <ds:schemaRefs>
    <ds:schemaRef ds:uri="http://schemas.microsoft.com/office/2006/metadata/properties"/>
    <ds:schemaRef ds:uri="ca003154-8431-47fd-b708-87f94b0839b6"/>
  </ds:schemaRefs>
</ds:datastoreItem>
</file>

<file path=customXml/itemProps3.xml><?xml version="1.0" encoding="utf-8"?>
<ds:datastoreItem xmlns:ds="http://schemas.openxmlformats.org/officeDocument/2006/customXml" ds:itemID="{17825AB1-0340-41EC-9EB1-0CBF7A720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4BFAF-A3F1-482C-9D32-C436BDB9593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8A937A6-188D-4696-9B7A-48DFAE2C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Agropol, a.s.</Company>
  <LinksUpToDate>false</LinksUpToDate>
  <CharactersWithSpaces>3460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http://www.agrofert.cz/</vt:lpwstr>
      </vt:variant>
      <vt:variant>
        <vt:lpwstr/>
      </vt:variant>
      <vt:variant>
        <vt:i4>6226042</vt:i4>
      </vt:variant>
      <vt:variant>
        <vt:i4>0</vt:i4>
      </vt:variant>
      <vt:variant>
        <vt:i4>0</vt:i4>
      </vt:variant>
      <vt:variant>
        <vt:i4>5</vt:i4>
      </vt:variant>
      <vt:variant>
        <vt:lpwstr>mailto:agrofert@agrofert.cz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AGROFERT HOLDING</dc:creator>
  <cp:lastModifiedBy>Marek Matůš</cp:lastModifiedBy>
  <cp:revision>4</cp:revision>
  <cp:lastPrinted>2017-05-31T15:35:00Z</cp:lastPrinted>
  <dcterms:created xsi:type="dcterms:W3CDTF">2019-12-11T13:08:00Z</dcterms:created>
  <dcterms:modified xsi:type="dcterms:W3CDTF">2020-01-03T07:13:00Z</dcterms:modified>
</cp:coreProperties>
</file>